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28B3D" w14:textId="77777777" w:rsidR="00627C93" w:rsidRDefault="00627C93">
      <w:pPr>
        <w:spacing w:after="80" w:line="259" w:lineRule="auto"/>
        <w:jc w:val="center"/>
        <w:rPr>
          <w:rFonts w:ascii="Times New Roman" w:hAnsi="Times New Roman"/>
          <w:i/>
          <w:iCs/>
          <w:sz w:val="24"/>
          <w:szCs w:val="24"/>
        </w:rPr>
      </w:pPr>
    </w:p>
    <w:p w14:paraId="0C9BB3E5" w14:textId="3823CCEA" w:rsidR="00627C93" w:rsidRDefault="00616524">
      <w:pPr>
        <w:spacing w:after="80" w:line="259" w:lineRule="auto"/>
        <w:jc w:val="right"/>
        <w:rPr>
          <w:rFonts w:ascii="Times New Roman" w:hAnsi="Times New Roman"/>
          <w:i/>
          <w:iCs/>
        </w:rPr>
      </w:pPr>
      <w:r>
        <w:rPr>
          <w:rFonts w:ascii="Times New Roman" w:hAnsi="Times New Roman"/>
          <w:i/>
          <w:iCs/>
        </w:rPr>
        <w:t>Paris</w:t>
      </w:r>
      <w:r w:rsidR="006844E6">
        <w:rPr>
          <w:rFonts w:ascii="Times New Roman" w:hAnsi="Times New Roman"/>
          <w:i/>
          <w:iCs/>
        </w:rPr>
        <w:t xml:space="preserve">, </w:t>
      </w:r>
      <w:r w:rsidR="000D1448">
        <w:rPr>
          <w:rFonts w:ascii="Times New Roman" w:hAnsi="Times New Roman"/>
          <w:i/>
          <w:iCs/>
        </w:rPr>
        <w:t xml:space="preserve">le </w:t>
      </w:r>
      <w:r>
        <w:rPr>
          <w:rFonts w:ascii="Times New Roman" w:hAnsi="Times New Roman"/>
          <w:i/>
          <w:iCs/>
        </w:rPr>
        <w:t>21</w:t>
      </w:r>
      <w:r w:rsidR="0045166A">
        <w:rPr>
          <w:rFonts w:ascii="Times New Roman" w:hAnsi="Times New Roman"/>
          <w:i/>
          <w:iCs/>
        </w:rPr>
        <w:t xml:space="preserve"> juillet</w:t>
      </w:r>
      <w:r w:rsidR="000D1448">
        <w:rPr>
          <w:rFonts w:ascii="Times New Roman" w:hAnsi="Times New Roman"/>
          <w:i/>
          <w:iCs/>
        </w:rPr>
        <w:t xml:space="preserve"> 2026</w:t>
      </w:r>
    </w:p>
    <w:p w14:paraId="4C510932" w14:textId="77777777" w:rsidR="00627C93" w:rsidRDefault="00627C93">
      <w:pPr>
        <w:spacing w:after="80" w:line="259" w:lineRule="auto"/>
        <w:jc w:val="right"/>
        <w:rPr>
          <w:rFonts w:ascii="Times New Roman" w:hAnsi="Times New Roman"/>
          <w:i/>
          <w:iCs/>
        </w:rPr>
      </w:pPr>
    </w:p>
    <w:p w14:paraId="2F513991" w14:textId="77777777" w:rsidR="009622E4" w:rsidRPr="001C4E5B" w:rsidRDefault="00407822" w:rsidP="002617E0">
      <w:pPr>
        <w:pBdr>
          <w:top w:val="single" w:sz="4" w:space="1" w:color="auto"/>
          <w:left w:val="single" w:sz="4" w:space="1" w:color="auto"/>
          <w:bottom w:val="single" w:sz="4" w:space="1" w:color="auto"/>
          <w:right w:val="single" w:sz="4" w:space="1" w:color="auto"/>
        </w:pBdr>
        <w:tabs>
          <w:tab w:val="center" w:pos="4533"/>
        </w:tabs>
        <w:spacing w:after="0" w:line="600" w:lineRule="auto"/>
        <w:jc w:val="center"/>
        <w:rPr>
          <w:rFonts w:ascii="Georgia" w:hAnsi="Georgia"/>
          <w:b/>
          <w:bCs/>
        </w:rPr>
      </w:pPr>
      <w:r w:rsidRPr="001C4E5B">
        <w:rPr>
          <w:rFonts w:ascii="Georgia" w:hAnsi="Georgia"/>
          <w:b/>
          <w:bCs/>
        </w:rPr>
        <w:t>COMMUNIQUÉ DU DEPUTE ERIC BOTHOREL</w:t>
      </w:r>
    </w:p>
    <w:p w14:paraId="13D6C1AD" w14:textId="51B25909" w:rsidR="00616524" w:rsidRPr="001C4E5B" w:rsidRDefault="009C0AB4" w:rsidP="009C0AB4">
      <w:pPr>
        <w:widowControl w:val="0"/>
        <w:pBdr>
          <w:top w:val="single" w:sz="4" w:space="1" w:color="auto"/>
          <w:left w:val="single" w:sz="4" w:space="1" w:color="auto"/>
          <w:bottom w:val="single" w:sz="4" w:space="1" w:color="auto"/>
          <w:right w:val="single" w:sz="4" w:space="1" w:color="auto"/>
        </w:pBdr>
        <w:spacing w:after="0" w:line="360" w:lineRule="auto"/>
        <w:jc w:val="center"/>
        <w:rPr>
          <w:rFonts w:ascii="Georgia" w:hAnsi="Georgia"/>
        </w:rPr>
      </w:pPr>
      <w:r>
        <w:rPr>
          <w:rFonts w:ascii="Georgia" w:hAnsi="Georgia"/>
          <w:b/>
          <w:bCs/>
        </w:rPr>
        <w:t>Pour les r</w:t>
      </w:r>
      <w:r w:rsidR="00616524">
        <w:rPr>
          <w:rFonts w:ascii="Georgia" w:hAnsi="Georgia"/>
          <w:b/>
          <w:bCs/>
        </w:rPr>
        <w:t xml:space="preserve">éseaux sociaux </w:t>
      </w:r>
      <w:r>
        <w:rPr>
          <w:rFonts w:ascii="Georgia" w:hAnsi="Georgia"/>
          <w:b/>
          <w:bCs/>
        </w:rPr>
        <w:t>« moins de 16 ans, ça ne passe plus ! »</w:t>
      </w:r>
    </w:p>
    <w:p w14:paraId="09A8B9F0" w14:textId="77777777" w:rsidR="009622E4" w:rsidRPr="009622E4" w:rsidRDefault="009622E4" w:rsidP="009622E4">
      <w:pPr>
        <w:widowControl w:val="0"/>
        <w:spacing w:after="0" w:line="360" w:lineRule="auto"/>
        <w:jc w:val="both"/>
        <w:rPr>
          <w:rFonts w:ascii="Georgia" w:hAnsi="Georgia"/>
          <w:sz w:val="20"/>
          <w:szCs w:val="20"/>
        </w:rPr>
      </w:pPr>
    </w:p>
    <w:p w14:paraId="7C60F68C"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 xml:space="preserve">Depuis 2017, à l'initiative du Président de la République, la France porte au niveau européen l'exigence d'une régulation forte des espaces numériques, pour protéger les plus jeunes d'une exposition trop précoce et trop peu encadrée aux réseaux sociaux et aux écrans. Sur ce sujet comme sur d'autres, la France a fait figure de précurseur — et voit aujourd'hui plusieurs grandes démocraties rejoindre progressivement ce mouvement. </w:t>
      </w:r>
    </w:p>
    <w:p w14:paraId="2EDF5A30"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 xml:space="preserve">Mais comme le rappelait Maurice Blanchot, « </w:t>
      </w:r>
      <w:r w:rsidRPr="00616524">
        <w:rPr>
          <w:rFonts w:ascii="Georgia" w:hAnsi="Georgia"/>
          <w:i/>
          <w:iCs/>
          <w:sz w:val="21"/>
          <w:szCs w:val="21"/>
        </w:rPr>
        <w:t>la réponse est le malheur de la question</w:t>
      </w:r>
      <w:r w:rsidRPr="00616524">
        <w:rPr>
          <w:rFonts w:ascii="Georgia" w:hAnsi="Georgia"/>
          <w:sz w:val="21"/>
          <w:szCs w:val="21"/>
        </w:rPr>
        <w:t xml:space="preserve"> » : fixer un cap est une chose, le traduire en droit — de manière constitutionnelle, opérationnelle et conforme au droit européen — en est une autre.</w:t>
      </w:r>
    </w:p>
    <w:p w14:paraId="4993AA8B"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La proposition de loi visant à protéger les mineurs sur les réseaux sociaux a connu un cheminement complexe : réécriture par le Conseil d'État, reprise en main par le Gouvernement, texte modifié par l'Assemblée, puis par le Sénat, avant l'intervention de la Commission européenne. Ce parcours illustre une réalité simple : en matière de liberté de communiquer, de droits de l'enfant et de leur protection, les bonnes intentions ne suffisent pas à faire une bonne loi. Il reviendra probablement au Conseil constitutionnel de se prononcer sur la stricte proportionnalité du dispositif, tant la liberté d'expression, le droit à l'information et le développement de l'autonomie des mineurs sont concernés.</w:t>
      </w:r>
    </w:p>
    <w:p w14:paraId="41027ECC"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Nos concitoyens sont en droit de savoir comment ce dispositif fonctionnera concrètement. La France compte plus de 50 millions d'utilisateurs de réseaux sociaux, détenant en moyenne six comptes, soit plus de 300 millions de comptes à vérifier en quatre mois. Cette « purge numérique » impliquerait la suppression ou la suspension de millions de comptes en quelques semaines seulement — un défi technique considérable.</w:t>
      </w:r>
    </w:p>
    <w:p w14:paraId="17C72BF5"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Le coût de mise en conformité pour les plateformes pourrait les conduire à interroger la Commission sur la validité d'une mesure strictement nationale. Par ailleurs, certaines exemptions accordées à des services numériques fragilisent le dispositif et créent une rupture d'égalité devant la loi, sans justification objective ni rationnelle.</w:t>
      </w:r>
    </w:p>
    <w:p w14:paraId="4EEE134B"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lastRenderedPageBreak/>
        <w:t>Enfin, à ce jour, la méthode de vérification de l'âge reste indéterminée pour l'ensemble des plateformes concernées. L'Europe a certes présenté un dispositif, mais certains démontrent déjà qu'il resterait contournable.</w:t>
      </w:r>
    </w:p>
    <w:p w14:paraId="1E67146B"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C'est en conscience que je voterai ce texte : une loi qui, à ce stade de son article 1er, demeure fragile et probablement peu opérante, dans l'attente d'une action européenne rapide et déterminante.</w:t>
      </w:r>
    </w:p>
    <w:p w14:paraId="7386FD1F" w14:textId="77777777" w:rsidR="00616524" w:rsidRPr="00616524" w:rsidRDefault="00616524" w:rsidP="00616524">
      <w:pPr>
        <w:widowControl w:val="0"/>
        <w:spacing w:line="360" w:lineRule="auto"/>
        <w:jc w:val="both"/>
        <w:rPr>
          <w:rFonts w:ascii="Georgia" w:hAnsi="Georgia"/>
          <w:sz w:val="21"/>
          <w:szCs w:val="21"/>
        </w:rPr>
      </w:pPr>
      <w:r w:rsidRPr="00616524">
        <w:rPr>
          <w:rFonts w:ascii="Georgia" w:hAnsi="Georgia"/>
          <w:sz w:val="21"/>
          <w:szCs w:val="21"/>
        </w:rPr>
        <w:t>Deux lectures sont possibles. La première, enthousiaste : « il y a une volonté, il y a donc un chemin ». La seconde, prudente : « il y a un but, mais pas encore de chemin » — ce texte relève alors du tâtonnement plus que de la certitude.</w:t>
      </w:r>
    </w:p>
    <w:p w14:paraId="2C9F58A3" w14:textId="1CA98D91" w:rsidR="00DE2411" w:rsidRDefault="00616524" w:rsidP="00616524">
      <w:pPr>
        <w:widowControl w:val="0"/>
        <w:spacing w:line="360" w:lineRule="auto"/>
        <w:jc w:val="both"/>
        <w:rPr>
          <w:rFonts w:ascii="Georgia" w:hAnsi="Georgia"/>
          <w:sz w:val="20"/>
          <w:szCs w:val="20"/>
        </w:rPr>
      </w:pPr>
      <w:r w:rsidRPr="00616524">
        <w:rPr>
          <w:rFonts w:ascii="Georgia" w:hAnsi="Georgia"/>
          <w:sz w:val="21"/>
          <w:szCs w:val="21"/>
        </w:rPr>
        <w:t>Dans les deux cas, le cap est confirmé. Il reste à espérer qu'il soit suivi d'effets.</w:t>
      </w:r>
    </w:p>
    <w:p w14:paraId="58BDE173" w14:textId="77777777" w:rsidR="001C3B8D" w:rsidRDefault="001C3B8D" w:rsidP="00616524">
      <w:pPr>
        <w:widowControl w:val="0"/>
        <w:spacing w:line="360" w:lineRule="auto"/>
        <w:jc w:val="both"/>
        <w:rPr>
          <w:rFonts w:ascii="Georgia" w:hAnsi="Georgia"/>
          <w:sz w:val="20"/>
          <w:szCs w:val="20"/>
        </w:rPr>
      </w:pPr>
    </w:p>
    <w:p w14:paraId="1415D0B2" w14:textId="77777777" w:rsidR="00240DC0" w:rsidRPr="00ED36D5" w:rsidRDefault="00240DC0" w:rsidP="00240DC0">
      <w:pPr>
        <w:widowControl w:val="0"/>
        <w:spacing w:after="0" w:line="360" w:lineRule="auto"/>
        <w:jc w:val="both"/>
        <w:rPr>
          <w:rFonts w:ascii="Georgia" w:hAnsi="Georgia"/>
          <w:sz w:val="20"/>
          <w:szCs w:val="20"/>
        </w:rPr>
      </w:pPr>
    </w:p>
    <w:p w14:paraId="516985C1" w14:textId="3100D0F8" w:rsidR="00627C93" w:rsidRDefault="00000000" w:rsidP="00F477F5">
      <w:pPr>
        <w:widowControl w:val="0"/>
        <w:spacing w:after="80" w:line="480" w:lineRule="auto"/>
        <w:jc w:val="center"/>
        <w:rPr>
          <w:rFonts w:ascii="Times New Roman" w:hAnsi="Times New Roman"/>
          <w:sz w:val="20"/>
          <w:szCs w:val="20"/>
        </w:rPr>
      </w:pPr>
      <w:r>
        <w:rPr>
          <w:rFonts w:ascii="Times New Roman" w:hAnsi="Times New Roman"/>
          <w:b/>
          <w:bCs/>
          <w:sz w:val="20"/>
          <w:szCs w:val="20"/>
        </w:rPr>
        <w:t>Contact presse</w:t>
      </w:r>
      <w:r>
        <w:rPr>
          <w:rFonts w:ascii="Times New Roman" w:hAnsi="Times New Roman"/>
          <w:sz w:val="20"/>
          <w:szCs w:val="20"/>
        </w:rPr>
        <w:t xml:space="preserve"> : </w:t>
      </w:r>
      <w:hyperlink r:id="rId7" w:tooltip="mailto:contact@ericbothorel.bzh" w:history="1">
        <w:r w:rsidR="00627C93">
          <w:rPr>
            <w:rStyle w:val="Lienhypertexte"/>
            <w:rFonts w:ascii="Times New Roman" w:hAnsi="Times New Roman"/>
            <w:sz w:val="20"/>
            <w:szCs w:val="20"/>
          </w:rPr>
          <w:t>contact@ericbothorel.bzh</w:t>
        </w:r>
      </w:hyperlink>
      <w:r>
        <w:rPr>
          <w:rFonts w:ascii="Times New Roman" w:hAnsi="Times New Roman"/>
          <w:sz w:val="20"/>
          <w:szCs w:val="20"/>
        </w:rPr>
        <w:t xml:space="preserve"> – 02 96 37 03 23 – 06 40 52 49 76</w:t>
      </w:r>
    </w:p>
    <w:sectPr w:rsidR="00627C93" w:rsidSect="00407822">
      <w:headerReference w:type="default" r:id="rId8"/>
      <w:pgSz w:w="1190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8DA8B6" w14:textId="77777777" w:rsidR="002F6E3D" w:rsidRDefault="002F6E3D">
      <w:pPr>
        <w:spacing w:after="0" w:line="240" w:lineRule="auto"/>
      </w:pPr>
      <w:r>
        <w:separator/>
      </w:r>
    </w:p>
  </w:endnote>
  <w:endnote w:type="continuationSeparator" w:id="0">
    <w:p w14:paraId="663BC63D" w14:textId="77777777" w:rsidR="002F6E3D" w:rsidRDefault="002F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G Omega">
    <w:altName w:val="Candara"/>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EBE6F8" w14:textId="77777777" w:rsidR="002F6E3D" w:rsidRDefault="002F6E3D">
      <w:pPr>
        <w:spacing w:after="0" w:line="240" w:lineRule="auto"/>
      </w:pPr>
      <w:r>
        <w:separator/>
      </w:r>
    </w:p>
  </w:footnote>
  <w:footnote w:type="continuationSeparator" w:id="0">
    <w:p w14:paraId="5A1D0726" w14:textId="77777777" w:rsidR="002F6E3D" w:rsidRDefault="002F6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88426" w14:textId="77777777" w:rsidR="00627C93" w:rsidRDefault="00000000">
    <w:pPr>
      <w:tabs>
        <w:tab w:val="right" w:pos="10206"/>
      </w:tabs>
      <w:spacing w:before="960" w:after="0" w:line="240" w:lineRule="auto"/>
      <w:ind w:left="6379" w:right="-284"/>
      <w:jc w:val="center"/>
      <w:rPr>
        <w:rFonts w:ascii="Times New Roman" w:eastAsia="Times New Roman" w:hAnsi="Times New Roman"/>
        <w:color w:val="000000"/>
        <w:spacing w:val="-10"/>
        <w:sz w:val="20"/>
        <w:szCs w:val="20"/>
        <w:lang w:eastAsia="fr-FR"/>
      </w:rPr>
    </w:pPr>
    <w:r>
      <w:rPr>
        <w:rFonts w:ascii="Times New Roman" w:hAnsi="Times New Roman"/>
        <w:noProof/>
        <w:color w:val="000000"/>
        <w:spacing w:val="20"/>
        <w:sz w:val="20"/>
        <w:szCs w:val="20"/>
        <w:lang w:eastAsia="fr-FR"/>
      </w:rPr>
      <mc:AlternateContent>
        <mc:Choice Requires="wpg">
          <w:drawing>
            <wp:anchor distT="0" distB="0" distL="114300" distR="114300" simplePos="0" relativeHeight="251660288" behindDoc="0" locked="0" layoutInCell="1" allowOverlap="1" wp14:anchorId="7AC89E2F" wp14:editId="7D6969A1">
              <wp:simplePos x="0" y="0"/>
              <wp:positionH relativeFrom="margin">
                <wp:posOffset>-228600</wp:posOffset>
              </wp:positionH>
              <wp:positionV relativeFrom="paragraph">
                <wp:posOffset>-14605</wp:posOffset>
              </wp:positionV>
              <wp:extent cx="1043305" cy="935990"/>
              <wp:effectExtent l="0" t="0" r="0" b="3810"/>
              <wp:wrapNone/>
              <wp:docPr id="1" name="Image 2" descr="http://an-577/images/LOGOG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n-577/images/LOGOGRIS.jpg"/>
                      <pic:cNvPicPr>
                        <a:picLocks noChangeAspect="1"/>
                      </pic:cNvPicPr>
                    </pic:nvPicPr>
                    <pic:blipFill>
                      <a:blip r:embed="rId1"/>
                      <a:stretch/>
                    </pic:blipFill>
                    <pic:spPr bwMode="auto">
                      <a:xfrm>
                        <a:off x="0" y="0"/>
                        <a:ext cx="1043305" cy="93599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margin;margin-left:-18.00pt;mso-position-horizontal:absolute;mso-position-vertical-relative:text;margin-top:-1.15pt;mso-position-vertical:absolute;width:82.15pt;height:73.70pt;mso-wrap-distance-left:9.00pt;mso-wrap-distance-top:0.00pt;mso-wrap-distance-right:9.00pt;mso-wrap-distance-bottom:0.00pt;z-index:1;" stroked="false">
              <v:imagedata r:id="rId2" o:title=""/>
              <o:lock v:ext="edit" rotation="t"/>
            </v:shape>
          </w:pict>
        </mc:Fallback>
      </mc:AlternateContent>
    </w:r>
    <w:proofErr w:type="gramStart"/>
    <w:r>
      <w:rPr>
        <w:rFonts w:ascii="Times New Roman" w:eastAsia="Times New Roman" w:hAnsi="Times New Roman"/>
        <w:color w:val="000000"/>
        <w:spacing w:val="20"/>
        <w:sz w:val="20"/>
        <w:szCs w:val="20"/>
        <w:lang w:eastAsia="fr-FR"/>
      </w:rPr>
      <w:t>RÉPUBLIQUE  FRANÇAISE</w:t>
    </w:r>
    <w:proofErr w:type="gramEnd"/>
    <w:r>
      <w:rPr>
        <w:rFonts w:ascii="Times New Roman" w:eastAsia="Times New Roman" w:hAnsi="Times New Roman"/>
        <w:color w:val="000000"/>
        <w:spacing w:val="20"/>
        <w:sz w:val="20"/>
        <w:szCs w:val="20"/>
        <w:lang w:eastAsia="fr-FR"/>
      </w:rPr>
      <w:br/>
    </w:r>
    <w:r>
      <w:rPr>
        <w:rFonts w:ascii="Times New Roman" w:eastAsia="Times New Roman" w:hAnsi="Times New Roman"/>
        <w:color w:val="000000"/>
        <w:spacing w:val="-10"/>
        <w:sz w:val="20"/>
        <w:szCs w:val="20"/>
        <w:lang w:eastAsia="fr-FR"/>
      </w:rPr>
      <w:t>LIBERTÉ - ÉGALITÉ - FRATERNITÉ</w:t>
    </w:r>
  </w:p>
  <w:p w14:paraId="368286D6" w14:textId="77777777" w:rsidR="00627C93" w:rsidRDefault="00000000">
    <w:pPr>
      <w:tabs>
        <w:tab w:val="right" w:pos="10206"/>
      </w:tabs>
      <w:spacing w:before="120" w:after="0" w:line="240" w:lineRule="auto"/>
      <w:jc w:val="right"/>
      <w:rPr>
        <w:rFonts w:ascii="Times New Roman" w:eastAsia="Times New Roman" w:hAnsi="Times New Roman"/>
        <w:color w:val="000000"/>
        <w:sz w:val="18"/>
        <w:szCs w:val="20"/>
        <w:lang w:eastAsia="fr-FR"/>
      </w:rPr>
    </w:pPr>
    <w:r>
      <w:rPr>
        <w:rFonts w:ascii="CG Omega" w:eastAsia="Times New Roman" w:hAnsi="CG Omega"/>
        <w:noProof/>
        <w:color w:val="000000"/>
        <w:sz w:val="18"/>
        <w:szCs w:val="20"/>
        <w:lang w:eastAsia="fr-FR"/>
      </w:rPr>
      <mc:AlternateContent>
        <mc:Choice Requires="wpg">
          <w:drawing>
            <wp:anchor distT="0" distB="0" distL="114300" distR="114300" simplePos="0" relativeHeight="251659264" behindDoc="0" locked="0" layoutInCell="0" allowOverlap="1" wp14:anchorId="50064FBB" wp14:editId="1D2D97B8">
              <wp:simplePos x="0" y="0"/>
              <wp:positionH relativeFrom="column">
                <wp:posOffset>-159385</wp:posOffset>
              </wp:positionH>
              <wp:positionV relativeFrom="paragraph">
                <wp:posOffset>156845</wp:posOffset>
              </wp:positionV>
              <wp:extent cx="2103120" cy="0"/>
              <wp:effectExtent l="18415" t="17145" r="24765" b="20955"/>
              <wp:wrapNone/>
              <wp:docPr id="2" name="Line 1"/>
              <wp:cNvGraphicFramePr/>
              <a:graphic xmlns:a="http://schemas.openxmlformats.org/drawingml/2006/main">
                <a:graphicData uri="http://schemas.microsoft.com/office/word/2010/wordprocessingShape">
                  <wps:wsp>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 o:spid="_x0000_s1" style="position:absolute;left:0;text-align:left;z-index:251659264;mso-wrap-distance-left:9.00pt;mso-wrap-distance-top:0.00pt;mso-wrap-distance-right:9.00pt;mso-wrap-distance-bottom:0.00pt;visibility:visible;" from="-12.5pt,12.3pt" to="153.0pt,12.3pt" filled="f" strokecolor="#000000" strokeweight="0.75pt"/>
          </w:pict>
        </mc:Fallback>
      </mc:AlternateContent>
    </w:r>
  </w:p>
  <w:p w14:paraId="487BA233" w14:textId="77777777" w:rsidR="00627C93" w:rsidRDefault="00000000">
    <w:pPr>
      <w:spacing w:after="0" w:line="240" w:lineRule="auto"/>
      <w:ind w:left="-283"/>
      <w:rPr>
        <w:rFonts w:ascii="Times New Roman" w:eastAsia="Times New Roman" w:hAnsi="Times New Roman"/>
        <w:color w:val="000000"/>
        <w:spacing w:val="-2"/>
        <w:sz w:val="18"/>
        <w:szCs w:val="20"/>
        <w:lang w:eastAsia="fr-FR"/>
      </w:rPr>
    </w:pPr>
    <w:r>
      <w:rPr>
        <w:rFonts w:ascii="Times New Roman" w:eastAsia="Times New Roman" w:hAnsi="Times New Roman"/>
        <w:color w:val="000000"/>
        <w:spacing w:val="-2"/>
        <w:sz w:val="18"/>
        <w:szCs w:val="20"/>
        <w:lang w:eastAsia="fr-FR"/>
      </w:rPr>
      <w:t>ERIC BOTHOREL</w:t>
    </w:r>
  </w:p>
  <w:p w14:paraId="4A0A4BEE" w14:textId="77777777" w:rsidR="00627C93" w:rsidRDefault="00000000">
    <w:pPr>
      <w:tabs>
        <w:tab w:val="left" w:pos="6096"/>
      </w:tabs>
      <w:spacing w:before="40" w:after="0" w:line="240" w:lineRule="auto"/>
      <w:ind w:left="-283"/>
      <w:rPr>
        <w:rFonts w:ascii="Times New Roman" w:eastAsia="Times New Roman" w:hAnsi="Times New Roman"/>
        <w:i/>
        <w:color w:val="000000"/>
        <w:sz w:val="18"/>
        <w:szCs w:val="20"/>
        <w:lang w:eastAsia="fr-FR"/>
      </w:rPr>
    </w:pPr>
    <w:r>
      <w:rPr>
        <w:rFonts w:ascii="Times New Roman" w:eastAsia="Times New Roman" w:hAnsi="Times New Roman"/>
        <w:i/>
        <w:color w:val="000000"/>
        <w:sz w:val="18"/>
        <w:szCs w:val="20"/>
        <w:lang w:eastAsia="fr-FR"/>
      </w:rPr>
      <w:t>Député de la 5</w:t>
    </w:r>
    <w:r>
      <w:rPr>
        <w:rFonts w:ascii="Times New Roman" w:eastAsia="Times New Roman" w:hAnsi="Times New Roman"/>
        <w:i/>
        <w:color w:val="000000"/>
        <w:sz w:val="18"/>
        <w:szCs w:val="20"/>
        <w:vertAlign w:val="superscript"/>
        <w:lang w:eastAsia="fr-FR"/>
      </w:rPr>
      <w:t>e</w:t>
    </w:r>
    <w:r>
      <w:rPr>
        <w:rFonts w:ascii="Times New Roman" w:eastAsia="Times New Roman" w:hAnsi="Times New Roman"/>
        <w:i/>
        <w:color w:val="000000"/>
        <w:sz w:val="18"/>
        <w:szCs w:val="20"/>
        <w:lang w:eastAsia="fr-FR"/>
      </w:rPr>
      <w:t xml:space="preserve"> circonscription des Côtes d’Armor</w:t>
    </w:r>
  </w:p>
  <w:p w14:paraId="080FB54B" w14:textId="77777777" w:rsidR="00627C93" w:rsidRDefault="00627C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37666B"/>
    <w:multiLevelType w:val="multilevel"/>
    <w:tmpl w:val="E244F6C8"/>
    <w:lvl w:ilvl="0">
      <w:start w:val="1"/>
      <w:numFmt w:val="bullet"/>
      <w:lvlText w:val="-"/>
      <w:lvlJc w:val="left"/>
      <w:pPr>
        <w:ind w:left="720" w:hanging="360"/>
      </w:pPr>
      <w:rPr>
        <w:rFonts w:ascii="Calibri" w:eastAsia="Calibri" w:hAnsi="Calibri" w:cs="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9042FEE"/>
    <w:multiLevelType w:val="multilevel"/>
    <w:tmpl w:val="DF58C978"/>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0D44F21"/>
    <w:multiLevelType w:val="multilevel"/>
    <w:tmpl w:val="C54C7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47189101">
    <w:abstractNumId w:val="1"/>
  </w:num>
  <w:num w:numId="2" w16cid:durableId="896015015">
    <w:abstractNumId w:val="0"/>
  </w:num>
  <w:num w:numId="3" w16cid:durableId="111537053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93"/>
    <w:rsid w:val="00011969"/>
    <w:rsid w:val="00012659"/>
    <w:rsid w:val="0006013C"/>
    <w:rsid w:val="000968A3"/>
    <w:rsid w:val="000B0E80"/>
    <w:rsid w:val="000C116B"/>
    <w:rsid w:val="000D1448"/>
    <w:rsid w:val="00107536"/>
    <w:rsid w:val="0013069B"/>
    <w:rsid w:val="00130EBD"/>
    <w:rsid w:val="00133905"/>
    <w:rsid w:val="00147555"/>
    <w:rsid w:val="00147A68"/>
    <w:rsid w:val="0015394D"/>
    <w:rsid w:val="00192E1D"/>
    <w:rsid w:val="001C3B8D"/>
    <w:rsid w:val="001C4E5B"/>
    <w:rsid w:val="001E1C37"/>
    <w:rsid w:val="00240DC0"/>
    <w:rsid w:val="002617E0"/>
    <w:rsid w:val="00293FB3"/>
    <w:rsid w:val="002B6DE9"/>
    <w:rsid w:val="002C0881"/>
    <w:rsid w:val="002C6787"/>
    <w:rsid w:val="002E2119"/>
    <w:rsid w:val="002F6E3D"/>
    <w:rsid w:val="00321DAA"/>
    <w:rsid w:val="00337411"/>
    <w:rsid w:val="00397F3F"/>
    <w:rsid w:val="003B120D"/>
    <w:rsid w:val="003C7E55"/>
    <w:rsid w:val="003D1DBB"/>
    <w:rsid w:val="00407642"/>
    <w:rsid w:val="00407822"/>
    <w:rsid w:val="00440A31"/>
    <w:rsid w:val="0045166A"/>
    <w:rsid w:val="00464F22"/>
    <w:rsid w:val="00487C1A"/>
    <w:rsid w:val="004C195A"/>
    <w:rsid w:val="004C4CCC"/>
    <w:rsid w:val="004F4DD8"/>
    <w:rsid w:val="00511513"/>
    <w:rsid w:val="005A1AF3"/>
    <w:rsid w:val="005B6D09"/>
    <w:rsid w:val="005B6FB5"/>
    <w:rsid w:val="005F1D94"/>
    <w:rsid w:val="00616524"/>
    <w:rsid w:val="00617335"/>
    <w:rsid w:val="00627C93"/>
    <w:rsid w:val="00645903"/>
    <w:rsid w:val="006844E6"/>
    <w:rsid w:val="006E51A4"/>
    <w:rsid w:val="006F11CC"/>
    <w:rsid w:val="00771273"/>
    <w:rsid w:val="007D5E7B"/>
    <w:rsid w:val="007F539B"/>
    <w:rsid w:val="008079E5"/>
    <w:rsid w:val="008146AD"/>
    <w:rsid w:val="00834252"/>
    <w:rsid w:val="0087242C"/>
    <w:rsid w:val="008811C6"/>
    <w:rsid w:val="008A0DC3"/>
    <w:rsid w:val="00902659"/>
    <w:rsid w:val="0094178C"/>
    <w:rsid w:val="009606C1"/>
    <w:rsid w:val="009622E4"/>
    <w:rsid w:val="009A7A43"/>
    <w:rsid w:val="009C0AB4"/>
    <w:rsid w:val="009E6A71"/>
    <w:rsid w:val="00A10062"/>
    <w:rsid w:val="00A34C0F"/>
    <w:rsid w:val="00AA0F3F"/>
    <w:rsid w:val="00B01758"/>
    <w:rsid w:val="00B41029"/>
    <w:rsid w:val="00B57734"/>
    <w:rsid w:val="00B71B37"/>
    <w:rsid w:val="00B86230"/>
    <w:rsid w:val="00B91B03"/>
    <w:rsid w:val="00BB224C"/>
    <w:rsid w:val="00BD5CE6"/>
    <w:rsid w:val="00C30FFD"/>
    <w:rsid w:val="00C501A2"/>
    <w:rsid w:val="00C548C0"/>
    <w:rsid w:val="00C74065"/>
    <w:rsid w:val="00C85370"/>
    <w:rsid w:val="00CA0606"/>
    <w:rsid w:val="00CD4DEC"/>
    <w:rsid w:val="00CD7AE9"/>
    <w:rsid w:val="00D4408A"/>
    <w:rsid w:val="00D57615"/>
    <w:rsid w:val="00DB30A4"/>
    <w:rsid w:val="00DC29B9"/>
    <w:rsid w:val="00DD78FA"/>
    <w:rsid w:val="00DE2411"/>
    <w:rsid w:val="00DE6036"/>
    <w:rsid w:val="00E10622"/>
    <w:rsid w:val="00E519F2"/>
    <w:rsid w:val="00ED36D5"/>
    <w:rsid w:val="00F345E1"/>
    <w:rsid w:val="00F477F5"/>
    <w:rsid w:val="00F9042A"/>
    <w:rsid w:val="00F91D26"/>
    <w:rsid w:val="00FA5041"/>
    <w:rsid w:val="00FA5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451F"/>
  <w15:docId w15:val="{8E60AA24-5EB1-DE44-BB6D-AB4D8322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customStyle="1" w:styleId="StyleArticle">
    <w:name w:val="Style Article"/>
    <w:basedOn w:val="Normal"/>
    <w:qFormat/>
    <w:pPr>
      <w:widowControl w:val="0"/>
      <w:pBdr>
        <w:top w:val="single" w:sz="4" w:space="1" w:color="1F497D" w:themeColor="text2"/>
      </w:pBdr>
      <w:spacing w:after="0" w:line="240" w:lineRule="auto"/>
    </w:pPr>
    <w:rPr>
      <w:rFonts w:ascii="Times New Roman" w:eastAsiaTheme="minorEastAsia" w:hAnsi="Times New Roman"/>
      <w:i/>
      <w:color w:val="1F497D" w:themeColor="text2"/>
      <w:sz w:val="28"/>
      <w:szCs w:val="28"/>
      <w:lang w:eastAsia="fr-FR"/>
    </w:rPr>
  </w:style>
  <w:style w:type="paragraph" w:customStyle="1" w:styleId="Style1">
    <w:name w:val="Style1"/>
    <w:basedOn w:val="Normal"/>
    <w:pPr>
      <w:widowControl w:val="0"/>
      <w:pBdr>
        <w:top w:val="single" w:sz="4" w:space="1" w:color="1F497D" w:themeColor="text2"/>
      </w:pBdr>
      <w:spacing w:after="0" w:line="240" w:lineRule="auto"/>
    </w:pPr>
    <w:rPr>
      <w:rFonts w:ascii="Times New Roman" w:eastAsiaTheme="minorEastAsia" w:hAnsi="Times New Roman"/>
      <w:i/>
      <w:color w:val="1F497D" w:themeColor="text2"/>
      <w:sz w:val="28"/>
      <w:szCs w:val="28"/>
      <w:lang w:eastAsia="fr-FR"/>
    </w:rPr>
  </w:style>
  <w:style w:type="paragraph" w:customStyle="1" w:styleId="Style3">
    <w:name w:val="Style3"/>
    <w:basedOn w:val="Normal"/>
    <w:qFormat/>
    <w:pPr>
      <w:widowControl w:val="0"/>
      <w:pBdr>
        <w:top w:val="single" w:sz="4" w:space="1" w:color="1F497D" w:themeColor="text2"/>
      </w:pBdr>
      <w:spacing w:after="0" w:line="240" w:lineRule="auto"/>
    </w:pPr>
    <w:rPr>
      <w:rFonts w:ascii="Times New Roman" w:eastAsiaTheme="minorEastAsia" w:hAnsi="Times New Roman"/>
      <w:i/>
      <w:color w:val="1F497D" w:themeColor="text2"/>
      <w:sz w:val="28"/>
      <w:szCs w:val="28"/>
      <w:lang w:eastAsia="fr-FR"/>
    </w:rPr>
  </w:style>
  <w:style w:type="paragraph" w:styleId="En-tte">
    <w:name w:val="header"/>
    <w:basedOn w:val="Normal"/>
    <w:link w:val="En-tteCar"/>
    <w:uiPriority w:val="99"/>
    <w:unhideWhenUsed/>
    <w:pPr>
      <w:tabs>
        <w:tab w:val="center" w:pos="4536"/>
        <w:tab w:val="right" w:pos="9072"/>
      </w:tabs>
      <w:spacing w:after="0" w:line="240" w:lineRule="auto"/>
    </w:pPr>
    <w:rPr>
      <w:rFonts w:asciiTheme="minorHAnsi" w:eastAsiaTheme="minorEastAsia" w:hAnsiTheme="minorHAnsi" w:cstheme="minorBidi"/>
      <w:sz w:val="24"/>
      <w:szCs w:val="24"/>
      <w:lang w:eastAsia="fr-FR"/>
    </w:r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rPr>
      <w:rFonts w:asciiTheme="minorHAnsi" w:eastAsiaTheme="minorEastAsia" w:hAnsiTheme="minorHAnsi" w:cstheme="minorBidi"/>
      <w:sz w:val="24"/>
      <w:szCs w:val="24"/>
      <w:lang w:eastAsia="fr-FR"/>
    </w:rPr>
  </w:style>
  <w:style w:type="character" w:customStyle="1" w:styleId="PieddepageCar">
    <w:name w:val="Pied de page Car"/>
    <w:basedOn w:val="Policepardfaut"/>
    <w:link w:val="Pieddepage"/>
    <w:uiPriority w:val="99"/>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customStyle="1" w:styleId="Hyperlink0">
    <w:name w:val="Hyperlink.0"/>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apple-converted-space">
    <w:name w:val="apple-converted-space"/>
    <w:basedOn w:val="Policepardfaut"/>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ericbothorel.b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Arial"/>
        <a:cs typeface="Arial"/>
      </a:majorFont>
      <a:minorFont>
        <a:latin typeface="Cambria"/>
        <a:ea typeface="Arial"/>
        <a:cs typeface="Arial"/>
      </a:minorFont>
    </a:fontScheme>
    <a:fmtScheme name="Bureau">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486</Words>
  <Characters>2674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PITROU</dc:creator>
  <cp:keywords/>
  <dc:description/>
  <cp:lastModifiedBy>Microsoft Office User</cp:lastModifiedBy>
  <cp:revision>3</cp:revision>
  <dcterms:created xsi:type="dcterms:W3CDTF">2026-07-21T14:04:00Z</dcterms:created>
  <dcterms:modified xsi:type="dcterms:W3CDTF">2026-07-21T14:21:00Z</dcterms:modified>
</cp:coreProperties>
</file>